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BF" w:rsidRDefault="000712FA">
      <w:pPr>
        <w:jc w:val="center"/>
      </w:pPr>
      <w:r>
        <w:rPr>
          <w:noProof/>
          <w:color w:val="3366FF"/>
          <w:lang w:val="es-AR" w:eastAsia="es-AR"/>
        </w:rPr>
        <w:drawing>
          <wp:inline distT="0" distB="0" distL="0" distR="0">
            <wp:extent cx="1104900" cy="723900"/>
            <wp:effectExtent l="19050" t="0" r="0" b="0"/>
            <wp:docPr id="1" name="Imagen 1" descr="bomb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solidFill>
                      <a:srgbClr val="FF66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BF" w:rsidRDefault="004B26BF">
      <w:pPr>
        <w:jc w:val="center"/>
        <w:rPr>
          <w:sz w:val="20"/>
        </w:rPr>
      </w:pPr>
    </w:p>
    <w:p w:rsidR="004B26BF" w:rsidRDefault="004B26BF">
      <w:pPr>
        <w:pStyle w:val="Ttulo1"/>
        <w:spacing w:line="240" w:lineRule="auto"/>
        <w:jc w:val="center"/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b/>
          <w:bCs/>
          <w:sz w:val="22"/>
        </w:rPr>
        <w:t>Superintendencia de Seguridad Siniestral</w:t>
      </w:r>
    </w:p>
    <w:p w:rsidR="004B26BF" w:rsidRDefault="004B26BF">
      <w:pPr>
        <w:pStyle w:val="Ttulo1"/>
        <w:spacing w:line="24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Cuartel Bomberos Junin </w:t>
      </w:r>
    </w:p>
    <w:p w:rsidR="004B26BF" w:rsidRDefault="004B26BF">
      <w:pPr>
        <w:pStyle w:val="Ttulo1"/>
        <w:spacing w:line="240" w:lineRule="auto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Oficina Técnica</w:t>
      </w:r>
    </w:p>
    <w:p w:rsidR="004B26BF" w:rsidRDefault="004B26BF">
      <w:pPr>
        <w:tabs>
          <w:tab w:val="left" w:pos="8640"/>
        </w:tabs>
        <w:rPr>
          <w:rFonts w:ascii="Palatino Linotype" w:hAnsi="Palatino Linotype"/>
          <w:b/>
          <w:bCs/>
        </w:rPr>
      </w:pPr>
    </w:p>
    <w:p w:rsidR="004B26BF" w:rsidRDefault="004B26BF">
      <w:pPr>
        <w:tabs>
          <w:tab w:val="left" w:pos="8640"/>
        </w:tabs>
        <w:rPr>
          <w:rFonts w:ascii="Palatino Linotype" w:hAnsi="Palatino Linotype"/>
          <w:b/>
          <w:bCs/>
        </w:rPr>
      </w:pPr>
    </w:p>
    <w:p w:rsidR="004B26BF" w:rsidRDefault="004B26BF">
      <w:pPr>
        <w:tabs>
          <w:tab w:val="left" w:pos="8640"/>
        </w:tabs>
        <w:rPr>
          <w:b/>
          <w:bCs/>
          <w:color w:val="FF00FF"/>
        </w:rPr>
      </w:pPr>
      <w:r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48pt;margin-top:-.9pt;width:459pt;height:36pt;z-index:251657728" adj=",5400" fillcolor="black" strokecolor="#969696" strokeweight="1pt">
            <v:shadow on="t" type="perspective" color="silver" origin="-.5,.5" matrix=",46340f,,.5,,-4768371582e-16"/>
            <v:textpath style="font-family:&quot;Arial Black&quot;;font-size:16pt;v-text-kern:t" trim="t" fitpath="t" string="Requisitos para solicitar Asesoramiento Técnico sobre Prevención de Incendios"/>
          </v:shape>
        </w:pict>
      </w:r>
    </w:p>
    <w:p w:rsidR="004B26BF" w:rsidRDefault="004B26BF">
      <w:pPr>
        <w:pStyle w:val="Textoindependiente"/>
        <w:rPr>
          <w:rFonts w:ascii="Times New Roman" w:hAnsi="Times New Roman"/>
          <w:b/>
          <w:bCs/>
          <w:sz w:val="28"/>
        </w:rPr>
      </w:pPr>
    </w:p>
    <w:p w:rsidR="004B26BF" w:rsidRDefault="004B26BF">
      <w:pPr>
        <w:pStyle w:val="Textoindependiente"/>
        <w:rPr>
          <w:rFonts w:ascii="Times New Roman" w:hAnsi="Times New Roman"/>
          <w:b/>
          <w:bCs/>
          <w:sz w:val="28"/>
        </w:rPr>
      </w:pPr>
    </w:p>
    <w:p w:rsidR="004B26BF" w:rsidRDefault="004B26BF">
      <w:pPr>
        <w:pStyle w:val="Textoindependiente"/>
        <w:numPr>
          <w:ilvl w:val="0"/>
          <w:numId w:val="10"/>
        </w:numPr>
        <w:ind w:left="714" w:hanging="357"/>
        <w:jc w:val="left"/>
        <w:rPr>
          <w:sz w:val="24"/>
        </w:rPr>
      </w:pPr>
      <w:r>
        <w:rPr>
          <w:b/>
          <w:bCs/>
          <w:sz w:val="24"/>
        </w:rPr>
        <w:t>para iniciar el trámite, se deberá presentar:</w:t>
      </w:r>
    </w:p>
    <w:p w:rsidR="004B26BF" w:rsidRDefault="004B26BF">
      <w:pPr>
        <w:pStyle w:val="Textoindependiente"/>
        <w:ind w:left="357"/>
        <w:jc w:val="left"/>
        <w:rPr>
          <w:b/>
          <w:bCs/>
        </w:rPr>
      </w:pPr>
    </w:p>
    <w:p w:rsidR="004B26BF" w:rsidRDefault="004B26BF" w:rsidP="00D9426D">
      <w:pPr>
        <w:pStyle w:val="Textoindependiente"/>
        <w:numPr>
          <w:ilvl w:val="1"/>
          <w:numId w:val="10"/>
        </w:numPr>
      </w:pPr>
      <w:r>
        <w:t>Tres (03) Nota</w:t>
      </w:r>
      <w:r w:rsidR="006B2197">
        <w:t>s</w:t>
      </w:r>
      <w:r>
        <w:t xml:space="preserve"> dirigida al jefe de la Dependencia, donde se solicitara As</w:t>
      </w:r>
      <w:r>
        <w:t>e</w:t>
      </w:r>
      <w:r>
        <w:t>soramiento Técnico Sobre Prevención de Incendio, colocando nombre de fantasía, rubro y dirección del establecimiento a inspeccionar.-</w:t>
      </w:r>
    </w:p>
    <w:p w:rsidR="004B26BF" w:rsidRDefault="004B26BF" w:rsidP="00D9426D">
      <w:pPr>
        <w:pStyle w:val="Textoindependiente"/>
        <w:ind w:left="1080"/>
      </w:pPr>
    </w:p>
    <w:p w:rsidR="004B26BF" w:rsidRDefault="004B26BF" w:rsidP="00D9426D">
      <w:pPr>
        <w:pStyle w:val="Textoindependiente"/>
        <w:numPr>
          <w:ilvl w:val="1"/>
          <w:numId w:val="10"/>
        </w:numPr>
      </w:pPr>
      <w:r>
        <w:t>Tres (03) fotocopia del D.N.I., L.C o L.E del titular o responsable de la pe</w:t>
      </w:r>
      <w:r>
        <w:t>r</w:t>
      </w:r>
      <w:r>
        <w:t>sona jurídica, del local o establecimiento. Si se tratare de una sociedad, d</w:t>
      </w:r>
      <w:r>
        <w:t>e</w:t>
      </w:r>
      <w:r>
        <w:t>berá acompañar copia autenticada del contrato social debid</w:t>
      </w:r>
      <w:r>
        <w:t>a</w:t>
      </w:r>
      <w:r>
        <w:t>mente inscripto y copia autenticada de la nómina de autoridades con los datos personales completos.-</w:t>
      </w:r>
    </w:p>
    <w:p w:rsidR="002729CA" w:rsidRDefault="002729CA" w:rsidP="00D9426D">
      <w:pPr>
        <w:pStyle w:val="Prrafodelista"/>
        <w:jc w:val="both"/>
      </w:pPr>
    </w:p>
    <w:p w:rsidR="002729CA" w:rsidRPr="002729CA" w:rsidRDefault="002729CA" w:rsidP="00D9426D">
      <w:pPr>
        <w:pStyle w:val="Prrafodelista"/>
        <w:jc w:val="both"/>
      </w:pPr>
    </w:p>
    <w:p w:rsidR="002729CA" w:rsidRPr="002729CA" w:rsidRDefault="002729CA" w:rsidP="00D9426D">
      <w:pPr>
        <w:pStyle w:val="Prrafodelista"/>
        <w:numPr>
          <w:ilvl w:val="0"/>
          <w:numId w:val="15"/>
        </w:numPr>
        <w:ind w:left="1560" w:hanging="567"/>
        <w:jc w:val="both"/>
        <w:rPr>
          <w:rFonts w:ascii="Verdana" w:hAnsi="Verdana"/>
          <w:sz w:val="22"/>
          <w:szCs w:val="22"/>
        </w:rPr>
      </w:pPr>
      <w:r w:rsidRPr="002729CA">
        <w:rPr>
          <w:rFonts w:ascii="Verdana" w:hAnsi="Verdana"/>
          <w:sz w:val="22"/>
          <w:szCs w:val="22"/>
        </w:rPr>
        <w:t>Tres (03)</w:t>
      </w:r>
      <w:r>
        <w:rPr>
          <w:sz w:val="22"/>
          <w:szCs w:val="22"/>
        </w:rPr>
        <w:t xml:space="preserve"> </w:t>
      </w:r>
      <w:r w:rsidRPr="00272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729CA">
        <w:rPr>
          <w:rFonts w:ascii="Verdana" w:hAnsi="Verdana"/>
          <w:sz w:val="22"/>
          <w:szCs w:val="22"/>
        </w:rPr>
        <w:t>Copias certificada del título de propiedad del local, contrato de l</w:t>
      </w:r>
      <w:r w:rsidRPr="002729CA">
        <w:rPr>
          <w:rFonts w:ascii="Verdana" w:hAnsi="Verdana"/>
          <w:sz w:val="22"/>
          <w:szCs w:val="22"/>
        </w:rPr>
        <w:t>o</w:t>
      </w:r>
      <w:r w:rsidRPr="002729CA">
        <w:rPr>
          <w:rFonts w:ascii="Verdana" w:hAnsi="Verdana"/>
          <w:sz w:val="22"/>
          <w:szCs w:val="22"/>
        </w:rPr>
        <w:t xml:space="preserve">cación o </w:t>
      </w:r>
      <w:r>
        <w:rPr>
          <w:rFonts w:ascii="Verdana" w:hAnsi="Verdana"/>
          <w:sz w:val="22"/>
          <w:szCs w:val="22"/>
        </w:rPr>
        <w:t xml:space="preserve"> c</w:t>
      </w:r>
      <w:r w:rsidRPr="002729CA">
        <w:rPr>
          <w:rFonts w:ascii="Verdana" w:hAnsi="Verdana"/>
          <w:sz w:val="22"/>
          <w:szCs w:val="22"/>
        </w:rPr>
        <w:t>ualquier otro instrumento que acredita la legítima tenencia del mismo.</w:t>
      </w:r>
    </w:p>
    <w:p w:rsidR="004B26BF" w:rsidRDefault="004B26BF" w:rsidP="00D9426D">
      <w:pPr>
        <w:pStyle w:val="Textoindependiente"/>
      </w:pPr>
    </w:p>
    <w:p w:rsidR="004B26BF" w:rsidRDefault="004B26BF" w:rsidP="00D9426D">
      <w:pPr>
        <w:pStyle w:val="Textoindependiente"/>
      </w:pPr>
      <w:r>
        <w:t xml:space="preserve">   </w:t>
      </w:r>
    </w:p>
    <w:p w:rsidR="004B26BF" w:rsidRDefault="004B26BF" w:rsidP="00D9426D">
      <w:pPr>
        <w:pStyle w:val="Textoindependiente"/>
        <w:numPr>
          <w:ilvl w:val="1"/>
          <w:numId w:val="10"/>
        </w:numPr>
      </w:pPr>
      <w:r>
        <w:t>Tres (03)</w:t>
      </w:r>
      <w:r>
        <w:rPr>
          <w:b/>
          <w:bCs/>
        </w:rPr>
        <w:t xml:space="preserve">  </w:t>
      </w:r>
      <w:r>
        <w:t>copias certificadas del plano aprobado por autoridad compete</w:t>
      </w:r>
      <w:r>
        <w:t>n</w:t>
      </w:r>
      <w:r>
        <w:t>te, del l</w:t>
      </w:r>
      <w:r>
        <w:t>o</w:t>
      </w:r>
      <w:r>
        <w:t>cal y sus instalaciones, en escala 1:100.</w:t>
      </w:r>
    </w:p>
    <w:p w:rsidR="004B26BF" w:rsidRDefault="004B26BF" w:rsidP="00D9426D">
      <w:pPr>
        <w:pStyle w:val="Textoindependiente"/>
      </w:pPr>
    </w:p>
    <w:p w:rsidR="004B26BF" w:rsidRDefault="004B26BF" w:rsidP="00D9426D">
      <w:pPr>
        <w:pStyle w:val="Textoindependiente"/>
        <w:ind w:left="1080"/>
      </w:pPr>
    </w:p>
    <w:p w:rsidR="004B26BF" w:rsidRDefault="004B26BF" w:rsidP="00D9426D">
      <w:pPr>
        <w:pStyle w:val="Textoindependiente"/>
        <w:numPr>
          <w:ilvl w:val="1"/>
          <w:numId w:val="10"/>
        </w:numPr>
      </w:pPr>
      <w:r>
        <w:t>Tres  (03)</w:t>
      </w:r>
      <w:r>
        <w:rPr>
          <w:b/>
          <w:bCs/>
        </w:rPr>
        <w:t xml:space="preserve"> </w:t>
      </w:r>
      <w:r>
        <w:t>copias de planos de instalaciones electromecánicas, memoria descriptiva, firmadas por profesional matriculado y su firma visada por el Colegio Profesional respe</w:t>
      </w:r>
      <w:r>
        <w:t>c</w:t>
      </w:r>
      <w:r>
        <w:t>tivo.</w:t>
      </w:r>
    </w:p>
    <w:p w:rsidR="004B26BF" w:rsidRDefault="004B26BF">
      <w:pPr>
        <w:pStyle w:val="Textoindependiente"/>
        <w:ind w:left="1080"/>
        <w:jc w:val="left"/>
      </w:pPr>
    </w:p>
    <w:p w:rsidR="004B26BF" w:rsidRDefault="004B26BF">
      <w:pPr>
        <w:pStyle w:val="Textoindependiente"/>
        <w:ind w:left="1080"/>
        <w:jc w:val="left"/>
      </w:pPr>
    </w:p>
    <w:p w:rsidR="004B26BF" w:rsidRDefault="004B26BF" w:rsidP="00346A4B">
      <w:pPr>
        <w:pStyle w:val="Textoindependiente"/>
        <w:numPr>
          <w:ilvl w:val="0"/>
          <w:numId w:val="10"/>
        </w:numPr>
      </w:pPr>
      <w:r>
        <w:rPr>
          <w:b/>
          <w:u w:val="single"/>
        </w:rPr>
        <w:t>Formalidad del Tramite</w:t>
      </w:r>
      <w:r>
        <w:rPr>
          <w:b/>
        </w:rPr>
        <w:t>:</w:t>
      </w:r>
      <w:r>
        <w:t xml:space="preserve"> Una ves presentada la Documentación requerida, el tramite se div</w:t>
      </w:r>
      <w:r>
        <w:t>i</w:t>
      </w:r>
      <w:r>
        <w:t>de en dos etapas la primera consiste en  un Asesoramiento Técnico Sobre Prevención de I</w:t>
      </w:r>
      <w:r>
        <w:t>n</w:t>
      </w:r>
      <w:r>
        <w:t>cendios y la segunda en un Certificado Final de Obra.-</w:t>
      </w:r>
    </w:p>
    <w:p w:rsidR="004B26BF" w:rsidRDefault="004B26BF" w:rsidP="00346A4B">
      <w:pPr>
        <w:pStyle w:val="Textoindependiente"/>
        <w:ind w:left="360"/>
      </w:pPr>
    </w:p>
    <w:p w:rsidR="004B26BF" w:rsidRDefault="004B26BF" w:rsidP="00346A4B">
      <w:pPr>
        <w:pStyle w:val="Textoindependiente"/>
        <w:numPr>
          <w:ilvl w:val="0"/>
          <w:numId w:val="10"/>
        </w:numPr>
      </w:pPr>
      <w:r>
        <w:rPr>
          <w:b/>
          <w:bCs/>
          <w:u w:val="single"/>
        </w:rPr>
        <w:t xml:space="preserve"> Cambio de titularidad o Rubro</w:t>
      </w:r>
      <w:r>
        <w:rPr>
          <w:b/>
          <w:bCs/>
        </w:rPr>
        <w:t xml:space="preserve">: </w:t>
      </w:r>
      <w:r>
        <w:t>Producido el cambio de titularidad o rubro de cualquier establecimiento, deberán requerir la inspección técnica pertinente, pr</w:t>
      </w:r>
      <w:r>
        <w:t>e</w:t>
      </w:r>
      <w:r>
        <w:t>sentando la documentación citada anteriormente, así como cumplir las exige</w:t>
      </w:r>
      <w:r>
        <w:t>n</w:t>
      </w:r>
      <w:r>
        <w:t>cias que resultaren de la nueva inspección que se realice. Este cambio de titularidad y rubro, producirá la caducidad automática de cualquier a</w:t>
      </w:r>
      <w:r>
        <w:t>n</w:t>
      </w:r>
      <w:r>
        <w:t>tecedente.</w:t>
      </w:r>
    </w:p>
    <w:p w:rsidR="004B26BF" w:rsidRDefault="004B26BF">
      <w:pPr>
        <w:pStyle w:val="Textoindependiente"/>
        <w:ind w:left="360"/>
        <w:jc w:val="left"/>
      </w:pPr>
    </w:p>
    <w:p w:rsidR="004B26BF" w:rsidRDefault="004B26BF">
      <w:pPr>
        <w:pStyle w:val="Textoindependiente"/>
        <w:jc w:val="left"/>
      </w:pPr>
      <w:r>
        <w:t xml:space="preserve"> </w:t>
      </w:r>
    </w:p>
    <w:p w:rsidR="004B26BF" w:rsidRDefault="004B26BF">
      <w:pPr>
        <w:pStyle w:val="Textoindependiente"/>
        <w:jc w:val="left"/>
      </w:pPr>
    </w:p>
    <w:p w:rsidR="00D9426D" w:rsidRPr="00D9426D" w:rsidRDefault="00D9426D" w:rsidP="00D9426D">
      <w:pPr>
        <w:pStyle w:val="Textoindependiente"/>
      </w:pPr>
      <w:r w:rsidRPr="00D9426D">
        <w:t xml:space="preserve">La Oficina </w:t>
      </w:r>
      <w:r w:rsidR="00C11048">
        <w:t>de Prevencion</w:t>
      </w:r>
      <w:r w:rsidRPr="00D9426D">
        <w:t xml:space="preserve"> estará abierta al publico de Lunes a Viernes de 08:00 a 13:00  Horas y los teléfonos son el 02362-444130 o 443434 ( Fax )       </w:t>
      </w:r>
    </w:p>
    <w:p w:rsidR="004B26BF" w:rsidRDefault="004B26BF">
      <w:pPr>
        <w:pStyle w:val="Textoindependiente"/>
        <w:jc w:val="left"/>
      </w:pPr>
    </w:p>
    <w:p w:rsidR="004B26BF" w:rsidRDefault="004B26BF">
      <w:pPr>
        <w:pStyle w:val="Textoindependiente"/>
        <w:jc w:val="left"/>
      </w:pPr>
    </w:p>
    <w:p w:rsidR="004B26BF" w:rsidRDefault="004B26BF">
      <w:pPr>
        <w:pStyle w:val="Textoindependiente"/>
        <w:jc w:val="left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p w:rsidR="004B26BF" w:rsidRDefault="004B26BF">
      <w:pPr>
        <w:pStyle w:val="Textoindependiente"/>
      </w:pPr>
    </w:p>
    <w:sectPr w:rsidR="004B26BF">
      <w:pgSz w:w="12242" w:h="20163" w:code="5"/>
      <w:pgMar w:top="851" w:right="1134" w:bottom="851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4A4"/>
    <w:multiLevelType w:val="hybridMultilevel"/>
    <w:tmpl w:val="74DE0B8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B31FE"/>
    <w:multiLevelType w:val="hybridMultilevel"/>
    <w:tmpl w:val="7D78CA8C"/>
    <w:lvl w:ilvl="0" w:tplc="525C0F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64901"/>
    <w:multiLevelType w:val="hybridMultilevel"/>
    <w:tmpl w:val="698A4C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57559"/>
    <w:multiLevelType w:val="hybridMultilevel"/>
    <w:tmpl w:val="3B28C92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546D9"/>
    <w:multiLevelType w:val="hybridMultilevel"/>
    <w:tmpl w:val="7688ABF4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3E02B5"/>
    <w:multiLevelType w:val="hybridMultilevel"/>
    <w:tmpl w:val="74DE0B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5B7D3A"/>
    <w:multiLevelType w:val="hybridMultilevel"/>
    <w:tmpl w:val="74DE0B8C"/>
    <w:lvl w:ilvl="0" w:tplc="AC501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72D3D"/>
    <w:multiLevelType w:val="hybridMultilevel"/>
    <w:tmpl w:val="74DE0B8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729BF"/>
    <w:multiLevelType w:val="hybridMultilevel"/>
    <w:tmpl w:val="698A4C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FF2749"/>
    <w:multiLevelType w:val="hybridMultilevel"/>
    <w:tmpl w:val="981608D6"/>
    <w:lvl w:ilvl="0" w:tplc="2C0A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>
    <w:nsid w:val="6688324D"/>
    <w:multiLevelType w:val="hybridMultilevel"/>
    <w:tmpl w:val="BE88223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617B7"/>
    <w:multiLevelType w:val="hybridMultilevel"/>
    <w:tmpl w:val="698A4CF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67E2B"/>
    <w:multiLevelType w:val="hybridMultilevel"/>
    <w:tmpl w:val="74DE0B8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DF6A1E"/>
    <w:multiLevelType w:val="hybridMultilevel"/>
    <w:tmpl w:val="698A4C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B04C43"/>
    <w:multiLevelType w:val="hybridMultilevel"/>
    <w:tmpl w:val="DEC24DF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B0793"/>
    <w:rsid w:val="000712FA"/>
    <w:rsid w:val="002729CA"/>
    <w:rsid w:val="002B0793"/>
    <w:rsid w:val="00346A4B"/>
    <w:rsid w:val="004B26BF"/>
    <w:rsid w:val="006B2197"/>
    <w:rsid w:val="00912AC9"/>
    <w:rsid w:val="00C11048"/>
    <w:rsid w:val="00D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>
      <v:fill color="white" on="f"/>
      <v:stroke weight="6pt" linestyle="thickBetweenThin"/>
      <o:colormenu v:ext="edit" fillcolor="black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English111 Vivace BT" w:hAnsi="English111 Vivace BT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Verdana" w:hAnsi="Verdana"/>
      <w:sz w:val="22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Palatino Linotype" w:hAnsi="Palatino Linotype"/>
    </w:rPr>
  </w:style>
  <w:style w:type="paragraph" w:styleId="Prrafodelista">
    <w:name w:val="List Paragraph"/>
    <w:basedOn w:val="Normal"/>
    <w:uiPriority w:val="34"/>
    <w:qFormat/>
    <w:rsid w:val="002729C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12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2F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tecnica</dc:creator>
  <cp:keywords/>
  <cp:lastModifiedBy>Rogelio</cp:lastModifiedBy>
  <cp:revision>2</cp:revision>
  <cp:lastPrinted>2012-07-16T14:16:00Z</cp:lastPrinted>
  <dcterms:created xsi:type="dcterms:W3CDTF">2012-07-16T14:18:00Z</dcterms:created>
  <dcterms:modified xsi:type="dcterms:W3CDTF">2012-07-16T14:18:00Z</dcterms:modified>
</cp:coreProperties>
</file>